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91440" distB="0" distL="114300" distR="1772285" simplePos="0" relativeHeight="125829378" behindDoc="0" locked="0" layoutInCell="1" allowOverlap="1">
            <wp:simplePos x="0" y="0"/>
            <wp:positionH relativeFrom="page">
              <wp:posOffset>455930</wp:posOffset>
            </wp:positionH>
            <wp:positionV relativeFrom="paragraph">
              <wp:posOffset>104140</wp:posOffset>
            </wp:positionV>
            <wp:extent cx="804545" cy="76835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04545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170815" distL="1772285" distR="114300" simplePos="0" relativeHeight="125829379" behindDoc="0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12700</wp:posOffset>
                </wp:positionV>
                <wp:extent cx="804545" cy="68580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04.01.2022 13:35:12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ΑΚΡΙΒΕΣ ΑΝΤΙΓΡΑΦΟ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Ψηφιακά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ΥΠΟΓΕΓΡΑΜΜΕΝΟ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ΑΠΟ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Nektarios Mylonas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6.45000000000002pt;margin-top:1.pt;width:63.350000000000001pt;height:54.pt;z-index:-125829374;mso-wrap-distance-left:139.55000000000001pt;mso-wrap-distance-right:9.pt;mso-wrap-distance-bottom:13.4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04.01.2022 13:35:12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ΑΚΡΙΒΕΣ ΑΝΤΙΓΡΑΦΟ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Ψηφιακά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ΥΠΟΓΕΓΡΑΜΜΕΝΟ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ΑΠΟ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Nektarios Mylonas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3336290</wp:posOffset>
                </wp:positionH>
                <wp:positionV relativeFrom="paragraph">
                  <wp:posOffset>1405255</wp:posOffset>
                </wp:positionV>
                <wp:extent cx="3230880" cy="181673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0880" cy="1816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6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ΠΡΟΣ: Βουλή των Ελλήνων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ΚΟΙΝ.: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21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End w:id="0"/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Βουλευτή κ. Αβδελά Απόστολο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26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1" w:name="bookmark1"/>
                            <w:bookmarkEnd w:id="1"/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Βουλευτή κ. Χήτα Κωνσταντίνο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16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End w:id="2"/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Υπουργείο Αγροτικής Ανάπτυξης &amp; Τροφίμων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21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bookmarkEnd w:id="3"/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Υπουργείο Υποδομών &amp; Μεταφορών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21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End w:id="4"/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Υπουργείο Εσωτερικών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11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5" w:name="bookmark5"/>
                            <w:bookmarkEnd w:id="5"/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Υπουργείο Κλιματικής Κρίσης &amp; Πολιτικής Προστασίας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2.69999999999999pt;margin-top:110.65000000000001pt;width:254.40000000000001pt;height:143.05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6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ΠΡΟΣ: Βουλή των Ελλήνων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ΚΟΙΝ.: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21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End w:id="0"/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Βουλευτή κ. Αβδελά Απόστολο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26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1" w:name="bookmark1"/>
                      <w:bookmarkEnd w:id="1"/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Βουλευτή κ. Χήτα Κωνσταντίνο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16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End w:id="2"/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Υπουργείο Αγροτικής Ανάπτυξης &amp; Τροφίμων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21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3" w:name="bookmark3"/>
                      <w:bookmarkEnd w:id="3"/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Υπουργείο Υποδομών &amp; Μεταφορών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21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End w:id="4"/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Υπουργείο Εσωτερικών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11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5" w:name="bookmark5"/>
                      <w:bookmarkEnd w:id="5"/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Υπουργείο Κλιματικής Κρίσης &amp; Πολιτικής Προστασίας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Α. Π.: ΥΠΕΝ/ΥΠΣΥΝ/107225/4082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Ημ/νία: 04/01/2022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ΕΛΛΗΝΙΚΗ ΔΗΜΟΚΡΑΤΙΑ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ΥΠΟΥΡΓΕΙΟ ΠΕΡΙΒΑΛΛΟΝΤΟΣ ΚΑΙ ΕΝΕΡΓΕΙΑΣ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Υπηρεσία Συντονισμού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Γραφείο Νομικών &amp; Κοινοβουλευτικών Θεμάτων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05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Ταχ. Δ/νση:</w:t>
        <w:tab/>
        <w:t>Μεσογείων 119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Ταχ. Κώδικας: 11526 Αθήνα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Πληροφορίες: Χ. Λιώνη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05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Τηλέφωνο:</w:t>
        <w:tab/>
        <w:t>213-1513853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"mailto:ch.lioni@prv.ypeka.gr"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ch.lioni@prv.ypeka.gr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ΘΕΜΑ: «Απάντηση σε Ερώτηση»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ΣΧΕΤ: Η με αριθμό πρωτ. 1052/10-11-2021 Ερώτηση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36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Σε απάντηση της σχετικής </w:t>
      </w:r>
      <w:r>
        <w:rPr>
          <w:b/>
          <w:bCs/>
          <w:color w:val="000000"/>
          <w:spacing w:val="0"/>
          <w:w w:val="100"/>
          <w:position w:val="0"/>
        </w:rPr>
        <w:t xml:space="preserve">Ερώτησης </w:t>
      </w:r>
      <w:r>
        <w:rPr>
          <w:color w:val="000000"/>
          <w:spacing w:val="0"/>
          <w:w w:val="100"/>
          <w:position w:val="0"/>
        </w:rPr>
        <w:t>που κατατέθηκε στη Βουλή των Ελλήνων από τους ανωτέρω αναφερόμενους Βουλευτές, στο πλαίσιο των αρμοδιοτήτων του Υπουργείου Περιβάλλοντος &amp; Ενέργειας, κοινοποιούμε το υπ' αριθμ. πρωτ. 107225/1445/2-12-2021 έγγραφο της Δ/νσης Προστασίας &amp; Διαχείρισης Υδάτινου Περιβάλλοντος/ΥΠΕΝ, το οποίο αναφέρεται στην εφαρμογή της Οδηγίας 2007/60/ΕΚ «για την αξιολόγηση και διαχείριση των κινδύνων πλημμύρας» και ειδικότερα στο Σχέδιο Διαχείρισης Κινδύνων Πλημμύρας του Υδατικού Διαμερίσματος Δυτικής Στερεάς Ελλάδας και στα μέτρα που περιλαμβάνονται σε αυτό. Σημειώνεται ότι η μελέτη και η υλοποίηση τεχνικών έργων (με εξαίρεση τα δασοτεχνικά) δεν εμπίπτουν στις αρμοδιότητες του ΥΠΕΝ. Ο σχεδιασμός και προγραμματισμός, η εκπόνηση, εποπτεία, έλεγχος και έγκριση τεχνικών μελετών των αντιπλημμυρικών υποδομών εθνικής σημασίας αποτελούν αρμοδιότητα του Υπουργείου Υποδομών και Μεταφορών.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Ο Υφυπουργός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8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Αμυράς Γεώργιος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Επισυνάπτεται: </w:t>
      </w:r>
      <w:r>
        <w:rPr>
          <w:b w:val="0"/>
          <w:bCs w:val="0"/>
          <w:color w:val="000000"/>
          <w:spacing w:val="0"/>
          <w:w w:val="100"/>
          <w:position w:val="0"/>
        </w:rPr>
        <w:t>Το υπ' αρ. 107225/1445/2-12-2021 έγγραφο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Σελίδες απάντησης: 1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Σελίδες συνημμένων: 4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Σ ύ ν ο λ ο Σελίδων: 5</w:t>
      </w:r>
    </w:p>
    <w:sectPr>
      <w:footnotePr>
        <w:pos w:val="pageBottom"/>
        <w:numFmt w:val="decimal"/>
        <w:numRestart w:val="continuous"/>
      </w:footnotePr>
      <w:pgSz w:w="11900" w:h="16840"/>
      <w:pgMar w:top="577" w:right="756" w:bottom="577" w:left="680" w:header="149" w:footer="14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Σώμα κειμένου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5">
    <w:name w:val="Σώμα κειμένου_"/>
    <w:basedOn w:val="DefaultParagraphFont"/>
    <w:link w:val="Style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8">
    <w:name w:val="Σώμα κειμένου (4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0">
    <w:name w:val="Σώμα κειμένου (2)_"/>
    <w:basedOn w:val="DefaultParagraphFont"/>
    <w:link w:val="Style9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2">
    <w:name w:val="Σώμα κειμένου (3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4">
    <w:name w:val="Σώμα κειμένου"/>
    <w:basedOn w:val="Normal"/>
    <w:link w:val="CharStyle5"/>
    <w:pPr>
      <w:widowControl w:val="0"/>
      <w:shd w:val="clear" w:color="auto" w:fill="auto"/>
      <w:spacing w:after="180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7">
    <w:name w:val="Σώμα κειμένου (4)"/>
    <w:basedOn w:val="Normal"/>
    <w:link w:val="CharStyle8"/>
    <w:pPr>
      <w:widowControl w:val="0"/>
      <w:shd w:val="clear" w:color="auto" w:fill="auto"/>
      <w:spacing w:after="28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9">
    <w:name w:val="Σώμα κειμένου (2)"/>
    <w:basedOn w:val="Normal"/>
    <w:link w:val="CharStyle10"/>
    <w:pPr>
      <w:widowControl w:val="0"/>
      <w:shd w:val="clear" w:color="auto" w:fill="auto"/>
      <w:spacing w:after="80"/>
      <w:ind w:firstLine="140"/>
    </w:pPr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sotiriadoud</dc:creator>
  <cp:keywords/>
</cp:coreProperties>
</file>